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072597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25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BF070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B5CB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21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 w:rsidR="008B5CB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11</w:t>
            </w:r>
            <w:r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na</w:t>
            </w:r>
            <w:r w:rsidR="00BF0708">
              <w:rPr>
                <w:rFonts w:asciiTheme="majorHAnsi" w:hAnsiTheme="majorHAnsi" w:cs="Arial"/>
                <w:sz w:val="22"/>
                <w:szCs w:val="22"/>
              </w:rPr>
              <w:t xml:space="preserve"> regionalnym rynku pracy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A52431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e</w:t>
            </w:r>
            <w:r w:rsidR="00072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szkolenia zawodowego : animator czasu wolnego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072597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,,Animator czasu wolnego</w:t>
            </w:r>
            <w:r w:rsidR="009D1591"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 uczestników projektu ,,Młodzieżowa ścieżka pracy”</w:t>
            </w:r>
          </w:p>
          <w:p w:rsidR="0066395D" w:rsidRPr="002B279A" w:rsidRDefault="0066395D" w:rsidP="0066395D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072597" w:rsidRDefault="009D1591" w:rsidP="0065364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653645">
              <w:rPr>
                <w:rFonts w:asciiTheme="majorHAnsi" w:hAnsiTheme="majorHAnsi"/>
                <w:b/>
                <w:sz w:val="22"/>
                <w:szCs w:val="22"/>
              </w:rPr>
              <w:t xml:space="preserve"> dla 2 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="006536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="00072597">
              <w:rPr>
                <w:rFonts w:asciiTheme="majorHAnsi" w:hAnsiTheme="majorHAnsi"/>
                <w:sz w:val="22"/>
                <w:szCs w:val="22"/>
              </w:rPr>
              <w:t xml:space="preserve"> 2 osoby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8B5CB8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 rozpoczęcia: listopad – grudzień</w:t>
            </w:r>
            <w:r w:rsidR="009D1591"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musi obejmować zajęcia teoretyczne i praktyczne w wymiarze 20 spotkań x 6h = 120 g</w:t>
            </w:r>
            <w:r w:rsidR="00653645">
              <w:rPr>
                <w:rFonts w:asciiTheme="majorHAnsi" w:hAnsiTheme="majorHAnsi"/>
                <w:sz w:val="22"/>
                <w:szCs w:val="22"/>
              </w:rPr>
              <w:t>odzin szkoleniowych dla każdej 2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3852C2" w:rsidRPr="00537A91" w:rsidRDefault="003852C2" w:rsidP="00BF0708">
            <w:pPr>
              <w:ind w:right="56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3852C2" w:rsidRPr="00537A91" w:rsidRDefault="00C22383" w:rsidP="003852C2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="003852C2"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3852C2" w:rsidRPr="00537A91" w:rsidRDefault="003852C2" w:rsidP="003852C2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Znajdują się w sytuacji ekonomicznej i finansowej zapewniającej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wykonanie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3852C2">
            <w:pPr>
              <w:tabs>
                <w:tab w:val="left" w:pos="825"/>
              </w:tabs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zastrzega sobie prawo sprawdzania w toku oceny oferty wiarygodności przedstawionych przez Wykonawców dokumentów,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8B5CB8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wykaz Trenerów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szkolenie zawodowe </w:t>
            </w:r>
            <w:r w:rsidR="005504C3">
              <w:rPr>
                <w:rFonts w:asciiTheme="majorHAnsi" w:hAnsiTheme="majorHAnsi"/>
                <w:sz w:val="22"/>
                <w:szCs w:val="22"/>
              </w:rPr>
              <w:t>„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barman – kelner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E147C2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Przy czym za datę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dostarczenia dokumentu uważa się datę wpływu dokumentu do siedziby EUR Consulting sp. z o.o., oddział w Elblągu.</w:t>
            </w:r>
          </w:p>
          <w:p w:rsidR="006C3EC3" w:rsidRPr="00537A9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37A91">
              <w:rPr>
                <w:rFonts w:asciiTheme="majorHAnsi" w:hAnsiTheme="majorHAnsi"/>
                <w:sz w:val="22"/>
                <w:szCs w:val="22"/>
              </w:rPr>
              <w:t>D</w:t>
            </w:r>
            <w:r w:rsidR="008B5CB8">
              <w:rPr>
                <w:rFonts w:asciiTheme="majorHAnsi" w:hAnsiTheme="majorHAnsi"/>
                <w:sz w:val="22"/>
                <w:szCs w:val="22"/>
              </w:rPr>
              <w:t>o dnia 29.11</w:t>
            </w:r>
            <w:r w:rsidR="00537A91" w:rsidRPr="00537A91">
              <w:rPr>
                <w:rFonts w:asciiTheme="majorHAnsi" w:hAnsiTheme="majorHAnsi"/>
                <w:sz w:val="22"/>
                <w:szCs w:val="22"/>
              </w:rPr>
              <w:t>.2018 r.</w:t>
            </w:r>
            <w:r w:rsidR="00653645">
              <w:rPr>
                <w:rFonts w:asciiTheme="majorHAnsi" w:hAnsiTheme="majorHAnsi"/>
                <w:sz w:val="22"/>
                <w:szCs w:val="22"/>
              </w:rPr>
              <w:t xml:space="preserve"> do godz. 08.00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D85068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B14ADB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B14ADB">
        <w:rPr>
          <w:rFonts w:asciiTheme="majorHAnsi" w:hAnsiTheme="majorHAnsi"/>
          <w:sz w:val="22"/>
          <w:szCs w:val="22"/>
        </w:rPr>
        <w:tab/>
      </w:r>
    </w:p>
    <w:p w:rsidR="000E3B84" w:rsidRPr="00B14ADB" w:rsidRDefault="000E3B84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Default="000E3B84" w:rsidP="00072597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72597" w:rsidRPr="00B14ADB" w:rsidRDefault="00072597" w:rsidP="00072597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53645" w:rsidRDefault="00653645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8B5CB8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2</w:t>
            </w:r>
            <w:r w:rsidR="0007259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5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dnia </w:t>
            </w:r>
            <w:r w:rsidR="0007259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21</w:t>
            </w:r>
            <w:r w:rsidR="00E147C2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11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072597" w:rsidRDefault="00072597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072597" w:rsidRDefault="00072597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8B5CB8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2</w:t>
      </w:r>
      <w:r w:rsidR="00072597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5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8B5CB8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21.11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8B5CB8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2</w:t>
      </w:r>
      <w:r w:rsidR="00072597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5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8B5CB8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z dnia 21.11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 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</w:t>
            </w:r>
            <w:r w:rsidR="00072597">
              <w:rPr>
                <w:rFonts w:asciiTheme="majorHAnsi" w:hAnsiTheme="majorHAnsi"/>
                <w:sz w:val="22"/>
                <w:szCs w:val="22"/>
              </w:rPr>
              <w:t>gram szkolenia przedstawi prowadzący.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realizowane na terenie woj. warmińsko – mazurskiego, w mieście Elbląg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Do obowiązków  wykonawcy będzie należało również prowadzenie niezbędnej dokumentacji merytorycznej i organizacyjnej potwierdzającej uczestnictwo osób w szkoleniach, m.in. prowadzenie list ob</w:t>
            </w:r>
            <w:r w:rsidR="00D85068">
              <w:rPr>
                <w:rFonts w:asciiTheme="majorHAnsi" w:hAnsiTheme="majorHAnsi" w:cs="Calibri"/>
                <w:sz w:val="22"/>
                <w:szCs w:val="22"/>
              </w:rPr>
              <w:t>ecności, dziennika zajęć.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8B5CB8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listopad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2018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r. – grudzień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2018 r.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11FEE" w:rsidRPr="00B14ADB" w:rsidRDefault="00F11FEE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F1" w:rsidRDefault="00043CF1" w:rsidP="008E7F13">
      <w:r>
        <w:separator/>
      </w:r>
    </w:p>
  </w:endnote>
  <w:endnote w:type="continuationSeparator" w:id="0">
    <w:p w:rsidR="00043CF1" w:rsidRDefault="00043CF1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F1" w:rsidRDefault="00043CF1" w:rsidP="008E7F13">
      <w:r>
        <w:separator/>
      </w:r>
    </w:p>
  </w:footnote>
  <w:footnote w:type="continuationSeparator" w:id="0">
    <w:p w:rsidR="00043CF1" w:rsidRDefault="00043CF1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3CF1"/>
    <w:rsid w:val="00047CE6"/>
    <w:rsid w:val="00072597"/>
    <w:rsid w:val="00084710"/>
    <w:rsid w:val="000B5D62"/>
    <w:rsid w:val="000C0391"/>
    <w:rsid w:val="000C17B4"/>
    <w:rsid w:val="000D2428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54E12"/>
    <w:rsid w:val="0015611C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1E42"/>
    <w:rsid w:val="001E2759"/>
    <w:rsid w:val="001E7ED1"/>
    <w:rsid w:val="001F6D76"/>
    <w:rsid w:val="002033AF"/>
    <w:rsid w:val="00211B12"/>
    <w:rsid w:val="0022446E"/>
    <w:rsid w:val="00233FC3"/>
    <w:rsid w:val="00243AE7"/>
    <w:rsid w:val="002853E9"/>
    <w:rsid w:val="002B279A"/>
    <w:rsid w:val="002F664A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852C2"/>
    <w:rsid w:val="00390CDF"/>
    <w:rsid w:val="00396256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B4184"/>
    <w:rsid w:val="00505F2A"/>
    <w:rsid w:val="00523AAB"/>
    <w:rsid w:val="00537A91"/>
    <w:rsid w:val="00541572"/>
    <w:rsid w:val="005504C3"/>
    <w:rsid w:val="00557CFE"/>
    <w:rsid w:val="0056669E"/>
    <w:rsid w:val="005725A3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53645"/>
    <w:rsid w:val="0066395D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B5CB8"/>
    <w:rsid w:val="008E7F13"/>
    <w:rsid w:val="008F44BC"/>
    <w:rsid w:val="009028CE"/>
    <w:rsid w:val="0091115C"/>
    <w:rsid w:val="00946D2C"/>
    <w:rsid w:val="00963356"/>
    <w:rsid w:val="00981FC3"/>
    <w:rsid w:val="00983879"/>
    <w:rsid w:val="009C4477"/>
    <w:rsid w:val="009D08AD"/>
    <w:rsid w:val="009D1591"/>
    <w:rsid w:val="00A12EAD"/>
    <w:rsid w:val="00A252AE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0D"/>
    <w:rsid w:val="00BA5074"/>
    <w:rsid w:val="00BC1BF2"/>
    <w:rsid w:val="00BC2F13"/>
    <w:rsid w:val="00BD134B"/>
    <w:rsid w:val="00BD7765"/>
    <w:rsid w:val="00BE451A"/>
    <w:rsid w:val="00BE690B"/>
    <w:rsid w:val="00BF0708"/>
    <w:rsid w:val="00BF34A5"/>
    <w:rsid w:val="00C0154A"/>
    <w:rsid w:val="00C0512F"/>
    <w:rsid w:val="00C21391"/>
    <w:rsid w:val="00C22383"/>
    <w:rsid w:val="00C67688"/>
    <w:rsid w:val="00C75BE7"/>
    <w:rsid w:val="00CA744A"/>
    <w:rsid w:val="00CB03BF"/>
    <w:rsid w:val="00CD0432"/>
    <w:rsid w:val="00CD41F6"/>
    <w:rsid w:val="00CE3A8C"/>
    <w:rsid w:val="00D01357"/>
    <w:rsid w:val="00D20291"/>
    <w:rsid w:val="00D61A35"/>
    <w:rsid w:val="00D62BFA"/>
    <w:rsid w:val="00D74E82"/>
    <w:rsid w:val="00D85068"/>
    <w:rsid w:val="00DD437F"/>
    <w:rsid w:val="00DF28AE"/>
    <w:rsid w:val="00E147C2"/>
    <w:rsid w:val="00E42F36"/>
    <w:rsid w:val="00E46B72"/>
    <w:rsid w:val="00E63301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916C2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dcterms:created xsi:type="dcterms:W3CDTF">2018-11-29T10:34:00Z</dcterms:created>
  <dcterms:modified xsi:type="dcterms:W3CDTF">2018-11-29T10:34:00Z</dcterms:modified>
</cp:coreProperties>
</file>